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sz w:val="28"/>
          <w:szCs w:val="28"/>
          <w:lang w:val="en-GB"/>
        </w:rPr>
        <w:t>SHAWBURY PARISH COUNCIL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sz w:val="28"/>
          <w:szCs w:val="28"/>
          <w:lang w:val="en-GB"/>
        </w:rPr>
        <w:t>THE AGM OF THE COUNCIL WILL TAKE PLACE IN THE VILLAGE HALL ON TUESDAY 13</w:t>
      </w:r>
      <w:r>
        <w:rPr>
          <w:rFonts w:cs="Times New Roman" w:ascii="Times New Roman" w:hAnsi="Times New Roman"/>
          <w:b/>
          <w:sz w:val="28"/>
          <w:szCs w:val="28"/>
          <w:vertAlign w:val="superscript"/>
          <w:lang w:val="en-GB"/>
        </w:rPr>
        <w:t>TH</w:t>
      </w:r>
      <w:r>
        <w:rPr>
          <w:rFonts w:cs="Times New Roman" w:ascii="Times New Roman" w:hAnsi="Times New Roman"/>
          <w:b/>
          <w:sz w:val="28"/>
          <w:szCs w:val="28"/>
          <w:lang w:val="en-GB"/>
        </w:rPr>
        <w:t>. MAY 2025 AT 7.00pm.</w:t>
      </w:r>
    </w:p>
    <w:p>
      <w:pPr>
        <w:pStyle w:val="Normal"/>
        <w:jc w:val="right"/>
        <w:rPr>
          <w:rFonts w:ascii="Bradley Hand ITC" w:hAnsi="Bradley Hand ITC" w:cs="Times New Roman"/>
          <w:b/>
          <w:sz w:val="24"/>
          <w:szCs w:val="24"/>
          <w:lang w:val="en-GB"/>
        </w:rPr>
      </w:pPr>
      <w:r>
        <w:rPr>
          <w:rFonts w:cs="Times New Roman" w:ascii="Bradley Hand ITC" w:hAnsi="Bradley Hand ITC"/>
          <w:b/>
          <w:sz w:val="24"/>
          <w:szCs w:val="24"/>
          <w:lang w:val="en-GB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sz w:val="24"/>
          <w:szCs w:val="24"/>
          <w:lang w:val="en-GB"/>
        </w:rPr>
        <w:t xml:space="preserve">Parish Clerk.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  <w:lang w:val="en-GB"/>
        </w:rPr>
        <w:t>May 5</w:t>
      </w:r>
      <w:r>
        <w:rPr>
          <w:rFonts w:cs="Times New Roman"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cs="Times New Roman" w:ascii="Times New Roman" w:hAnsi="Times New Roman"/>
          <w:sz w:val="24"/>
          <w:szCs w:val="24"/>
          <w:lang w:val="en-GB"/>
        </w:rPr>
        <w:t>. 2024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  <w:lang w:val="en-GB"/>
        </w:rPr>
        <w:t>--------------------------------------------------------------------------------------------------------------------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  <w:szCs w:val="24"/>
          <w:lang w:val="en-GB"/>
        </w:rPr>
        <w:t>P</w:t>
      </w:r>
      <w:r>
        <w:rPr>
          <w:rFonts w:eastAsia="Times New Roman" w:cs="Times New Roman" w:ascii="Times New Roman" w:hAnsi="Times New Roman"/>
          <w:b/>
          <w:sz w:val="24"/>
        </w:rPr>
        <w:t>UBLIC SESSION</w:t>
      </w:r>
    </w:p>
    <w:p>
      <w:pPr>
        <w:pStyle w:val="Normal"/>
        <w:tabs>
          <w:tab w:val="clear" w:pos="720"/>
          <w:tab w:val="center" w:pos="4513" w:leader="none"/>
        </w:tabs>
        <w:spacing w:lineRule="auto" w:line="271" w:before="0" w:after="4"/>
        <w:ind w:left="-15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Prior to the start of the meeting, Members will consider any issues raised by members of the public.</w:t>
      </w:r>
    </w:p>
    <w:p>
      <w:pPr>
        <w:pStyle w:val="Normal"/>
        <w:tabs>
          <w:tab w:val="clear" w:pos="720"/>
          <w:tab w:val="center" w:pos="4513" w:leader="none"/>
        </w:tabs>
        <w:spacing w:lineRule="auto" w:line="271" w:before="0" w:after="4"/>
        <w:ind w:left="-15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______________________________________________________________________________</w:t>
      </w:r>
    </w:p>
    <w:p>
      <w:pPr>
        <w:pStyle w:val="Normal"/>
        <w:tabs>
          <w:tab w:val="clear" w:pos="720"/>
          <w:tab w:val="center" w:pos="4513" w:leader="none"/>
        </w:tabs>
        <w:spacing w:lineRule="auto" w:line="271" w:before="0" w:after="4"/>
        <w:ind w:left="-15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4513" w:leader="none"/>
        </w:tabs>
        <w:spacing w:lineRule="auto" w:line="271" w:before="0" w:after="4"/>
        <w:ind w:left="-15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AGENDA </w:t>
      </w:r>
    </w:p>
    <w:p>
      <w:pPr>
        <w:pStyle w:val="Normal"/>
        <w:tabs>
          <w:tab w:val="clear" w:pos="720"/>
          <w:tab w:val="center" w:pos="4513" w:leader="none"/>
        </w:tabs>
        <w:spacing w:lineRule="auto" w:line="271" w:before="0" w:after="4"/>
        <w:ind w:left="-15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71" w:before="0" w:after="4"/>
        <w:ind w:hanging="245" w:left="245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Welcome to recently appointed Members.</w:t>
      </w:r>
    </w:p>
    <w:p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71" w:before="0" w:after="4"/>
        <w:ind w:hanging="245" w:left="245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Issue and completion of Acceptance of Office and other forms.</w:t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3(a) Election of Chairman</w:t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(b) Election of Vice Chairman</w:t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Apologies.</w:t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Declaration of Personal or Prejudicial Interests. 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For Members to disclose any personal or prejudicial interests in any items on the Agenda. 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 Election of Officers: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SALC Area Committee.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Tree Officer.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United Charities.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Cheque Signatories.</w:t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14"/>
        <w:ind w:hanging="10" w:left="-5" w:right="178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7. Appointment of Representatives.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Burial Ground and Burials.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Moat and Glebe.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Security Camera.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Children’s Play Areas.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Defibrillator.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Notice Board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Seats and Bus Shelters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8. Minutes of the Meeting held on April 8</w:t>
      </w:r>
      <w:r>
        <w:rPr>
          <w:rFonts w:eastAsia="Times New Roman" w:cs="Times New Roman" w:ascii="Times New Roman" w:hAnsi="Times New Roman"/>
          <w:b/>
          <w:sz w:val="24"/>
          <w:szCs w:val="24"/>
          <w:vertAlign w:val="superscript"/>
        </w:rPr>
        <w:t>th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. 2025. </w:t>
      </w:r>
    </w:p>
    <w:p>
      <w:pPr>
        <w:pStyle w:val="Normal"/>
        <w:spacing w:lineRule="auto" w:line="247" w:before="0" w:after="14"/>
        <w:ind w:right="17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To consider and approve the minutes of the meeting.</w:t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9. Matters Arising.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(a)  Need for the Co-option of two new Members.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10</w:t>
      </w:r>
      <w:r>
        <w:rPr>
          <w:rFonts w:cs="Times New Roman" w:ascii="Times New Roman" w:hAnsi="Times New Roman"/>
          <w:b/>
          <w:sz w:val="24"/>
          <w:szCs w:val="24"/>
        </w:rPr>
        <w:t xml:space="preserve">. Correspondence. </w:t>
      </w:r>
    </w:p>
    <w:p>
      <w:pPr>
        <w:pStyle w:val="Normal"/>
        <w:spacing w:lineRule="auto" w:line="247" w:before="0" w:after="1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 consider correspondence received by the Clerk since the last meeting.</w:t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11. Accounts for payment and Financial Statement.  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To approve the documents which will be issued at the meeting.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12. Audit: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(a) To consider and approve the Annual Governance Statement.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(b) To receive and adopt the Internal Auditors report.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13. Planning Applications.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A. The following applications have been received for consideration: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SMC Operations – Formalisation of yard as a hard standing area with various developments (25/01206/FUL).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9, Birch Drive, Shawbury – erection of a single storey rear extension and garage conversion (25/01462/FUL).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Barn East of Painsbrook Farm, Painsbrook Lane, Hadnall – Conversion of an agricultural building to provide an agricultural worker’s dwelling (25/01429/FUL).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Applications received before the meeting and after the publication of this agenda will be considered.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B. The following application has been approved: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1, Pool Cottages, Butlers Bank - Single storey side extension (25/00632/Ful)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14. Exchange of Information: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(a) Items for Inclusion on the next Agenda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(b) Urgent Issues related to: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(a) Highways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(b) Street Lighting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(c) Other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15. Reports from: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(a) Police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Incidents recorded in February: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Violence/Sexual – 2 (Playing Field -1 Erdington Crescent – 1)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Shop Lifting -1 (A53).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Criminal Damage – 3 Coppice Close -1 Glebelands -2)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(b) RAF Shawbury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(c) Shropshire Council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16. Council P.O Box.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17. Action Plan 2025 -29.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For consideration and adoption – please see enclosed document.</w:t>
      </w:r>
      <w:bookmarkStart w:id="0" w:name="_GoBack"/>
      <w:bookmarkEnd w:id="0"/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17. Committee and Other reports.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18. Date and Time of Next Meeting.</w:t>
      </w:r>
    </w:p>
    <w:p>
      <w:pPr>
        <w:pStyle w:val="Normal"/>
        <w:spacing w:lineRule="auto" w:line="271" w:before="0" w:after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Tuesday 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eastAsia="Times New Roman" w:cs="Times New Roman" w:ascii="Times New Roman" w:hAnsi="Times New Roman"/>
          <w:sz w:val="24"/>
          <w:szCs w:val="24"/>
        </w:rPr>
        <w:t>. June 2025 at 7.00pm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radley Hand IT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569a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themeColor="text1" w:themeTint="a5" w:val="5A5A5A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themeColor="accent1" w:themeShade="80" w:val="1F4E7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5252"/>
    <w:rPr>
      <w:i/>
      <w:iCs/>
      <w:color w:themeColor="accent1" w:themeShade="80" w:val="1F4E79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smallCaps/>
      <w:color w:themeColor="accent1" w:themeShade="80" w:val="1F4E79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themeColor="accent1" w:themeShade="80" w:val="1F4E79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themeColor="followedHyperlink" w:val="954F72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5252"/>
    <w:rPr>
      <w:rFonts w:ascii="Segoe UI" w:hAnsi="Segoe UI" w:cs="Segoe UI"/>
      <w:szCs w:val="18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645252"/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5252"/>
    <w:rPr>
      <w:sz w:val="22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45252"/>
    <w:rPr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5252"/>
    <w:rPr>
      <w:b/>
      <w:bCs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645252"/>
    <w:rPr>
      <w:rFonts w:ascii="Segoe UI" w:hAnsi="Segoe UI" w:cs="Segoe UI"/>
      <w:szCs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qFormat/>
    <w:rsid w:val="00645252"/>
    <w:rPr>
      <w:rFonts w:ascii="Consolas" w:hAnsi="Consolas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645252"/>
    <w:rPr>
      <w:color w:themeColor="background2" w:themeShade="40" w:val="3B383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d3d7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d3d7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before="0" w:after="200"/>
    </w:pPr>
    <w:rPr>
      <w:i/>
      <w:iCs/>
      <w:color w:themeColor="text2" w:val="44546A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themeColor="text1" w:themeTint="a5" w:val="5A5A5A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864" w:right="864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themeColor="accent1" w:themeShade="80" w:val="1F4E7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5252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64525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="" w:eastAsiaTheme="minorEastAsia"/>
      <w:i/>
      <w:iCs/>
      <w:color w:themeColor="accent1" w:themeShade="80" w:val="1F4E79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45252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645252"/>
    <w:pPr>
      <w:spacing w:before="0" w:after="120"/>
      <w:ind w:left="360"/>
    </w:pPr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/>
    <w:rPr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645252"/>
    <w:pPr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45252"/>
    <w:pPr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/>
    <w:rPr>
      <w:rFonts w:ascii="Calibri Light" w:hAnsi="Calibri Light" w:eastAsia="" w:cs=""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645252"/>
    <w:pPr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qFormat/>
    <w:rsid w:val="00645252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left"/>
    </w:pPr>
    <w:rPr>
      <w:rFonts w:ascii="Consolas" w:hAnsi="Consolas" w:eastAsia="Calibri" w:cs="" w:cstheme="minorBidi" w:eastAsiaTheme="minorHAnsi"/>
      <w:color w:val="auto"/>
      <w:kern w:val="0"/>
      <w:sz w:val="22"/>
      <w:szCs w:val="20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45252"/>
    <w:pPr/>
    <w:rPr>
      <w:rFonts w:ascii="Consolas" w:hAnsi="Consolas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6d3d74"/>
    <w:pPr/>
    <w:rPr/>
  </w:style>
  <w:style w:type="paragraph" w:styleId="Footer">
    <w:name w:val="footer"/>
    <w:basedOn w:val="Normal"/>
    <w:link w:val="FooterChar"/>
    <w:uiPriority w:val="99"/>
    <w:semiHidden/>
    <w:unhideWhenUsed/>
    <w:rsid w:val="006d3d74"/>
    <w:pPr/>
    <w:rPr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before="0" w:after="120"/>
      <w:ind w:left="1757"/>
    </w:pPr>
    <w:rPr/>
  </w:style>
  <w:style w:type="paragraph" w:styleId="ListParagraph">
    <w:name w:val="List Paragraph"/>
    <w:basedOn w:val="Normal"/>
    <w:uiPriority w:val="34"/>
    <w:unhideWhenUsed/>
    <w:qFormat/>
    <w:rsid w:val="00955ef0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87</TotalTime>
  <Application>LibreOffice/25.2.4.1$Windows_X86_64 LibreOffice_project/09303ce8b49f86f106fccd32b1324662053027cc</Application>
  <AppVersion>15.0000</AppVersion>
  <Pages>4</Pages>
  <Words>409</Words>
  <Characters>2436</Characters>
  <CharactersWithSpaces>2793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2025-04-23T06:52:00Z</dcterms:created>
  <dc:creator>Jack Wilson</dc:creator>
  <dc:description/>
  <dc:language>en-GB</dc:language>
  <cp:lastModifiedBy>Jack Wilson</cp:lastModifiedBy>
  <cp:lastPrinted>2024-12-31T07:49:00Z</cp:lastPrinted>
  <dcterms:modified xsi:type="dcterms:W3CDTF">2025-04-29T10:16:00Z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